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D" w:rsidRPr="009554BB" w:rsidRDefault="00AB6E7D" w:rsidP="00AB6E7D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bookmarkStart w:id="0" w:name="_GoBack"/>
      <w:bookmarkEnd w:id="0"/>
      <w:r w:rsidRPr="009554BB">
        <w:rPr>
          <w:rFonts w:ascii="Open Sans" w:hAnsi="Open Sans"/>
          <w:b/>
          <w:bCs/>
          <w:color w:val="434343"/>
          <w:sz w:val="24"/>
          <w:szCs w:val="24"/>
        </w:rPr>
        <w:t>Федеральны</w:t>
      </w:r>
      <w:r w:rsidR="00FA6112">
        <w:rPr>
          <w:rFonts w:ascii="Open Sans" w:hAnsi="Open Sans"/>
          <w:b/>
          <w:bCs/>
          <w:color w:val="434343"/>
          <w:sz w:val="24"/>
          <w:szCs w:val="24"/>
        </w:rPr>
        <w:t>й</w:t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 xml:space="preserve"> закон от 21.11.2011 N 323-ФЗ (ред. от 29.12.2015) "Об основах охраны здоровья граждан в Росси</w:t>
      </w:r>
      <w:r w:rsidR="00FA6112">
        <w:rPr>
          <w:rFonts w:ascii="Open Sans" w:hAnsi="Open Sans"/>
          <w:b/>
          <w:bCs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b/>
          <w:bCs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b/>
          <w:bCs/>
          <w:color w:val="434343"/>
          <w:sz w:val="24"/>
          <w:szCs w:val="24"/>
        </w:rPr>
        <w:t>й</w:t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 xml:space="preserve"> Федерации"</w:t>
      </w:r>
    </w:p>
    <w:p w:rsidR="00AB6E7D" w:rsidRPr="009554BB" w:rsidRDefault="00AB6E7D" w:rsidP="00AB6E7D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b/>
          <w:bCs/>
          <w:color w:val="434343"/>
          <w:sz w:val="24"/>
          <w:szCs w:val="24"/>
        </w:rPr>
        <w:t>Глава 4. ПРАВА И ОБЯЗАННОСТИ ГРАЖДАН В СФЕРЕ ОХРАНЫ ЗДОРОВЬЯ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>Статья 18. Право на охрану здоровья</w:t>
      </w:r>
    </w:p>
    <w:p w:rsidR="00AB6E7D" w:rsidRPr="009554BB" w:rsidRDefault="00AB6E7D" w:rsidP="00AB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Кажды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имеет право на охрану здоровья.</w:t>
      </w:r>
    </w:p>
    <w:p w:rsidR="00AB6E7D" w:rsidRPr="009554BB" w:rsidRDefault="00AB6E7D" w:rsidP="00AB6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Право на охрану</w:t>
      </w:r>
      <w:r>
        <w:rPr>
          <w:rFonts w:ascii="Open Sans" w:hAnsi="Open Sans"/>
          <w:color w:val="434343"/>
          <w:sz w:val="24"/>
          <w:szCs w:val="24"/>
        </w:rPr>
        <w:t xml:space="preserve"> здоровья обеспечивается охраной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окружающе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</w:t>
      </w:r>
      <w:r>
        <w:rPr>
          <w:rStyle w:val="a5"/>
          <w:rFonts w:ascii="Open Sans" w:hAnsi="Open Sans"/>
          <w:color w:val="434343"/>
          <w:sz w:val="24"/>
          <w:szCs w:val="24"/>
        </w:rPr>
        <w:footnoteReference w:id="1"/>
      </w:r>
      <w:r w:rsidRPr="009554BB">
        <w:rPr>
          <w:rFonts w:ascii="Open Sans" w:hAnsi="Open Sans"/>
          <w:color w:val="434343"/>
          <w:sz w:val="24"/>
          <w:szCs w:val="24"/>
        </w:rPr>
        <w:t>среды, созданием безопасных услови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труда, благоприятных услови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труда, быта, отдыха, воспитания и обучения граждан, производством и реализацие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продуктов питания соответствующего качества, качественных, безопасных и доступных лекарственных препаратов, а также оказанием доступно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 качественно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>Статья 19. Право на медицинскую помощь</w:t>
      </w:r>
    </w:p>
    <w:p w:rsidR="00AB6E7D" w:rsidRPr="009554BB" w:rsidRDefault="00AB6E7D" w:rsidP="00AB6E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Кажды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имеет право на медицинскую помощь.</w:t>
      </w:r>
    </w:p>
    <w:p w:rsidR="00AB6E7D" w:rsidRPr="009554BB" w:rsidRDefault="00AB6E7D" w:rsidP="00AB6E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Кажды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имеет право на медицинскую помощь в гарантированном объеме, оказываемую без взимания платы в соответствии с программо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государственных гаранти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бесплатного оказания гражданам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AB6E7D" w:rsidRPr="009554BB" w:rsidRDefault="00AB6E7D" w:rsidP="00AB6E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Право на медицинскую помощь иностранных граждан, проживающих и пребывающих на территории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устанавливается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 и соответствующими международными договорами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Федерации. Лица без гражданства, постоянно проживающие в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пользуются правом на медицинскую помощь наравне с гражданами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если иное не предусмотрено международными договорами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Федерации.</w:t>
      </w:r>
    </w:p>
    <w:p w:rsidR="00AB6E7D" w:rsidRPr="009554BB" w:rsidRDefault="00AB6E7D" w:rsidP="00AB6E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Порядок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иностранным гражданам определяется Правительством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Федерации.</w:t>
      </w:r>
    </w:p>
    <w:p w:rsidR="00AB6E7D" w:rsidRPr="009554BB" w:rsidRDefault="00AB6E7D" w:rsidP="00AB6E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 xml:space="preserve">Пациент имеет право 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на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: 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выбор врача и выбор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в соответствии с настоящим Федеральным законом;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получение консультаци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враче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-специалистов;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lastRenderedPageBreak/>
        <w:t>облегчение боли, связанно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 заболеванием и (или) медицинским вмешательством, доступными методами и лекарственными препаратами;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получение лечебного питания в случае нахождения пациента на лечении в стационарных условиях;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защиту сведени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, составляющих врачебную та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ну</w:t>
      </w:r>
      <w:r w:rsidRPr="009554BB">
        <w:rPr>
          <w:rFonts w:ascii="Open Sans" w:hAnsi="Open Sans"/>
          <w:color w:val="434343"/>
          <w:sz w:val="24"/>
          <w:szCs w:val="24"/>
        </w:rPr>
        <w:t>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отказ от медицинского вмешательства;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возмещение вреда, причиненного здоровью при оказании ему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допуск к нему адвоката или законного представителя для защиты своих прав;</w:t>
      </w:r>
    </w:p>
    <w:p w:rsidR="00AB6E7D" w:rsidRPr="009554BB" w:rsidRDefault="00AB6E7D" w:rsidP="00AB6E7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допуск к нему священнослужителя, а в случае нахождения пациента на лечении в стационарных условиях - на предоставление услови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распорядок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AB6E7D" w:rsidRPr="009554BB" w:rsidRDefault="00AB6E7D" w:rsidP="00AB6E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медицинским работником в доступно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форме полно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информации о целях, методах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помощи, связанном с ними риске, возможных 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вариантах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медицинского вмешательства, о его последствиях, а также о предполагаемых результатах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помощи.</w:t>
      </w:r>
    </w:p>
    <w:p w:rsidR="00AB6E7D" w:rsidRPr="009554BB" w:rsidRDefault="00AB6E7D" w:rsidP="00AB6E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Информированное добровольное согласие на медицинское вмешательство дает один из родителе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или ино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законны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представитель в отношении: 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lastRenderedPageBreak/>
        <w:t>несовершеннолетнего больного наркомание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при оказании ему наркологическо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 случаев приобретения несовершеннолетними полно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дееспособности до достижения ими восемнадцатилетнего возраста).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Гражданин, один из родителе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или ино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законны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представитель лица, указанного в части 2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статьи. Законны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При отказе от медицинского вмешательства гражданину, одному из родителе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или иному законному представителю лица, указанного в части 2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в доступно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для него форме должны быть разъяснены возможные последствия такого отказа.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При отказе одного из родителе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или иного законного представителя лица, указанного в части 2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Лица, указанные в частях 1 и 2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для получения первично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медико-санитарно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при выборе врача и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власти.</w:t>
      </w:r>
      <w:r w:rsidRPr="009554BB">
        <w:rPr>
          <w:rFonts w:ascii="Open Sans" w:hAnsi="Open Sans"/>
          <w:color w:val="434343"/>
          <w:sz w:val="24"/>
          <w:szCs w:val="24"/>
        </w:rPr>
        <w:br/>
        <w:t>7.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форме, подписывается гражданином, одним из родителе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или иным законным представителем, </w:t>
      </w:r>
      <w:r w:rsidRPr="009554BB">
        <w:rPr>
          <w:rFonts w:ascii="Open Sans" w:hAnsi="Open Sans"/>
          <w:color w:val="434343"/>
          <w:sz w:val="24"/>
          <w:szCs w:val="24"/>
        </w:rPr>
        <w:lastRenderedPageBreak/>
        <w:t>медицинским работником и содержится в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документации пациента.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.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(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в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ред. Федерального закона от 25.11.2013 N 317-ФЗ)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Медицинское вмешательство без согласия гражданина, одного из родителе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или иного законного представителя допускается: </w:t>
      </w:r>
    </w:p>
    <w:p w:rsidR="00AB6E7D" w:rsidRPr="009554BB" w:rsidRDefault="00AB6E7D" w:rsidP="00AB6E7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статьи);</w:t>
      </w:r>
    </w:p>
    <w:p w:rsidR="00AB6E7D" w:rsidRPr="009554BB" w:rsidRDefault="00AB6E7D" w:rsidP="00AB6E7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в отношении лиц, страдающих заболеваниями, представляющими опасность для окружающих;</w:t>
      </w:r>
    </w:p>
    <w:p w:rsidR="00AB6E7D" w:rsidRPr="009554BB" w:rsidRDefault="00AB6E7D" w:rsidP="00AB6E7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в отношении лиц, страдающих тяжелыми психическими расстро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ствами</w:t>
      </w:r>
      <w:r w:rsidRPr="009554BB">
        <w:rPr>
          <w:rFonts w:ascii="Open Sans" w:hAnsi="Open Sans"/>
          <w:color w:val="434343"/>
          <w:sz w:val="24"/>
          <w:szCs w:val="24"/>
        </w:rPr>
        <w:t>;</w:t>
      </w:r>
    </w:p>
    <w:p w:rsidR="00AB6E7D" w:rsidRPr="009554BB" w:rsidRDefault="00AB6E7D" w:rsidP="00AB6E7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в отношении лиц, совершивших общественно опасные деяния (преступления);</w:t>
      </w:r>
    </w:p>
    <w:p w:rsidR="00AB6E7D" w:rsidRPr="009554BB" w:rsidRDefault="00AB6E7D" w:rsidP="00AB6E7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при проведении судебно-медицинско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экспертизы и (или) судебно-психиатрическо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экспертизы.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Решение о медицинском вмешательстве без согласия гражданина, одного из родителе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или иного законного представителя принимается: </w:t>
      </w:r>
    </w:p>
    <w:p w:rsidR="00AB6E7D" w:rsidRPr="009554BB" w:rsidRDefault="00AB6E7D" w:rsidP="00AB6E7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в случаях, указанных в пунктах 1 и 2 части 9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- консилиумом враче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(руководителя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или руководителя отделения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организации), гражданина, в отношении которого проведено медицинское вмешательство, одного из родителе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или иного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законного представителя лица, которое указано в части 2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 и в отношении которого проведено медицинское вмешательство, либо судом в случаях и в порядке, которые установлены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Федерации;</w:t>
      </w:r>
      <w:proofErr w:type="gramEnd"/>
    </w:p>
    <w:p w:rsidR="00AB6E7D" w:rsidRPr="009554BB" w:rsidRDefault="00AB6E7D" w:rsidP="00AB6E7D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lastRenderedPageBreak/>
        <w:t>в отношении лиц, указанных в пунктах 3 и 4 части 9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- судом в случаях и в порядке, которые установлены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Федерации.</w:t>
      </w:r>
    </w:p>
    <w:p w:rsidR="00AB6E7D" w:rsidRPr="009554BB" w:rsidRDefault="00AB6E7D" w:rsidP="00AB6E7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>Статья 21. Выбор врача и медицинско</w:t>
      </w:r>
      <w:r w:rsidR="00FA6112">
        <w:rPr>
          <w:rFonts w:ascii="intro bolda" w:hAnsi="intro bolda"/>
          <w:b/>
          <w:bCs/>
          <w:caps/>
          <w:color w:val="24ACBE"/>
          <w:sz w:val="36"/>
          <w:szCs w:val="36"/>
        </w:rPr>
        <w:t>й</w:t>
      </w: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 xml:space="preserve"> организации</w:t>
      </w:r>
    </w:p>
    <w:p w:rsidR="00AB6E7D" w:rsidRPr="009554BB" w:rsidRDefault="00AB6E7D" w:rsidP="00AB6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При оказании гражданину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рамках программы государственных гаранти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бесплатного оказания гражданам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он имеет право на выбор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в порядке, утвержденном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власти, и на выбор врача с учетом согласия врача. 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Особенности выбора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перечень, а также работниками организаци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, включенных в перечень организаци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отдельных отрасле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промышленности с особо опасными условиями труда, устанавливаются Правительством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Федерации.</w:t>
      </w:r>
      <w:proofErr w:type="gramEnd"/>
    </w:p>
    <w:p w:rsidR="00AB6E7D" w:rsidRPr="009554BB" w:rsidRDefault="00AB6E7D" w:rsidP="00AB6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Для получения первично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медико-санитарно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гражданин осуществляет выбор не чаще чем один раз в год (за исключением случаев замены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организации) врача-терапевта, врача-терапевта участкового, врача-педиатра, врача-педиатра участкового, врача обще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практики (семе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ного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врача) или фельдшера путем подачи заявления лично или через своего представителя на имя руководителя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организации.</w:t>
      </w:r>
    </w:p>
    <w:p w:rsidR="00AB6E7D" w:rsidRPr="009554BB" w:rsidRDefault="00AB6E7D" w:rsidP="00AB6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Оказание первично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специализированно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медико-санитарно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осуществляется: </w:t>
      </w:r>
    </w:p>
    <w:p w:rsidR="00AB6E7D" w:rsidRPr="009554BB" w:rsidRDefault="00AB6E7D" w:rsidP="00AB6E7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по направлению врача-терапевта участкового, врача-педиатра участкового, врача обще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практики (семе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ного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врача), фельдшера, врача-специалиста;</w:t>
      </w:r>
    </w:p>
    <w:p w:rsidR="00AB6E7D" w:rsidRPr="009554BB" w:rsidRDefault="00AB6E7D" w:rsidP="00AB6E7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в случае самостоятельного обращения гражданина в медицинскую организацию, в том числе организацию, выбранную им в соответствии с частью 2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с учетом порядков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помощи.</w:t>
      </w:r>
    </w:p>
    <w:p w:rsidR="00AB6E7D" w:rsidRPr="009554BB" w:rsidRDefault="00AB6E7D" w:rsidP="00AB6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lastRenderedPageBreak/>
        <w:t>Для получения специализированно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планово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форме выбор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осуществляется по направлению лечащего врача. В случае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,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если в реализации территориально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программы государственных гаранти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бесплатного оказания гражданам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принимают участие несколько медицинских организаци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, оказывающих медицинскую помощь по соответствующему профилю, лечащи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врач обязан проинформировать гражданина о возможности выбора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с учетом выполнения услови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помощи, установленных территориально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программо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государственных гаранти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бесплатного оказания гражданам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помощи.</w:t>
      </w:r>
    </w:p>
    <w:p w:rsidR="00AB6E7D" w:rsidRPr="009554BB" w:rsidRDefault="00AB6E7D" w:rsidP="00AB6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Медицинская помощь в неотложно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или экстренно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форме оказывается гражданам с учетом соблюдения установленных требовани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 срокам ее оказания.</w:t>
      </w:r>
    </w:p>
    <w:p w:rsidR="00AB6E7D" w:rsidRPr="009554BB" w:rsidRDefault="00AB6E7D" w:rsidP="00AB6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При оказании гражданину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рамках программы государственных гаранти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бесплатного оказания гражданам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выбор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(за исключением случаев оказания скоро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помощи) за пределами территории субъекта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в котором проживает гражданин, осуществляется в порядке, устанавливаемом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власти.</w:t>
      </w:r>
    </w:p>
    <w:p w:rsidR="00AB6E7D" w:rsidRPr="009554BB" w:rsidRDefault="00AB6E7D" w:rsidP="00AB6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При выборе врача и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гражданин имеет право на получение информации в доступно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для него форме, в том числе размещенно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 информационно-телекоммуникационно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сети "Интернет" (далее - сеть "Интернет"), о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организации, об осуществляемо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ею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деятельности и о врачах, об уровне их образования и квалификации.</w:t>
      </w:r>
    </w:p>
    <w:p w:rsidR="00AB6E7D" w:rsidRPr="009554BB" w:rsidRDefault="00AB6E7D" w:rsidP="00AB6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Выбор врача и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административного ареста осуществляется с учетом особенносте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помощи, установленных статьями 25 и 26 настоящего Федерального закона.</w:t>
      </w:r>
    </w:p>
    <w:p w:rsidR="00AB6E7D" w:rsidRPr="009554BB" w:rsidRDefault="00AB6E7D" w:rsidP="00AB6E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При оказании гражданам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рамках практическо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и вправе отказаться от участия обучающихся в </w:t>
      </w:r>
      <w:r w:rsidRPr="009554BB">
        <w:rPr>
          <w:rFonts w:ascii="Open Sans" w:hAnsi="Open Sans"/>
          <w:color w:val="434343"/>
          <w:sz w:val="24"/>
          <w:szCs w:val="24"/>
        </w:rPr>
        <w:lastRenderedPageBreak/>
        <w:t>оказании ему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обучающихся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>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>Статья 22. Информация о состоянии здоровья</w:t>
      </w:r>
    </w:p>
    <w:p w:rsidR="00AB6E7D" w:rsidRPr="009554BB" w:rsidRDefault="00AB6E7D" w:rsidP="00AB6E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Кажды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имеет право получить в доступно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для него форме имеющуюся в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помощи, связанном с ними риске, возможных видах медицинского вмешательства, его последствиях и результатах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помощи.</w:t>
      </w:r>
      <w:proofErr w:type="gramEnd"/>
    </w:p>
    <w:p w:rsidR="00AB6E7D" w:rsidRPr="009554BB" w:rsidRDefault="00AB6E7D" w:rsidP="00AB6E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AB6E7D" w:rsidRPr="009554BB" w:rsidRDefault="00AB6E7D" w:rsidP="00AB6E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В случае неблагоприятного прогноза развития заболевания информация должна сообщаться в деликатно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AB6E7D" w:rsidRPr="009554BB" w:rsidRDefault="00AB6E7D" w:rsidP="00AB6E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Пациент либо его законны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представитель имеет право непосредственно знакомиться с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документацие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, отражающе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состояние его здоровья, в порядке, установленном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власти, и получать на основании тако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документации консультации у других специалистов.</w:t>
      </w:r>
    </w:p>
    <w:p w:rsidR="00AB6E7D" w:rsidRPr="009554BB" w:rsidRDefault="00AB6E7D" w:rsidP="00AB6E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Пациент либо его законны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) и выписок из них устанавливаются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lastRenderedPageBreak/>
        <w:t>Статья 23. Информация о факторах, влияющих на здоровье</w:t>
      </w:r>
    </w:p>
    <w:p w:rsidR="00AB6E7D" w:rsidRPr="009554BB" w:rsidRDefault="00AB6E7D" w:rsidP="00AB6E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Граждане имеют право на получение достоверно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 своевременно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она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опасности для здоровья человека выполняемых работ и оказываемых услуг.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Такая информация предоставляется органами государственно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 и органами местного самоуправления в соответствии с их полномочиями, а также организациями в порядке, предусмотренном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>Статья 24. Права работников, занятых на отдельных видах работ, на охрану здоровья</w:t>
      </w:r>
    </w:p>
    <w:p w:rsidR="00AB6E7D" w:rsidRPr="009554BB" w:rsidRDefault="00AB6E7D" w:rsidP="00AB6E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В целях охраны здоровья и сохранения способности к труду, предупреждения и своевременного выявления профессиональных заболевани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работники, занятые на работах с вредными и (или) опасными производственными факторами, а также в случаях, предусмотренных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работники, занятые на отдельных видах работ, проходят обязательные медицинские осмотры.</w:t>
      </w:r>
      <w:proofErr w:type="gramEnd"/>
    </w:p>
    <w:p w:rsidR="00AB6E7D" w:rsidRPr="009554BB" w:rsidRDefault="00AB6E7D" w:rsidP="00AB6E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власти.</w:t>
      </w:r>
    </w:p>
    <w:p w:rsidR="00AB6E7D" w:rsidRPr="009554BB" w:rsidRDefault="00AB6E7D" w:rsidP="00AB6E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В случае выявления при проведении обязательных медицинских осмотров медицинских противопоказани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 осуществлению отдельных видов работ, перечень которых устанавливается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власти, работник может быть признан врачебно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комиссие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на основании результатов экспертизы профессионально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пригодности временно или постоянно непригодным по состоянию здоровья к выполнению отдельных видов работ.</w:t>
      </w:r>
    </w:p>
    <w:p w:rsidR="00AB6E7D" w:rsidRPr="009554BB" w:rsidRDefault="00AB6E7D" w:rsidP="00AB6E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кабинет, медицинскую часть и </w:t>
      </w:r>
      <w:r w:rsidRPr="009554BB">
        <w:rPr>
          <w:rFonts w:ascii="Open Sans" w:hAnsi="Open Sans"/>
          <w:color w:val="434343"/>
          <w:sz w:val="24"/>
          <w:szCs w:val="24"/>
        </w:rPr>
        <w:lastRenderedPageBreak/>
        <w:t>другие подразделения), оказывающие медицинскую помощь работникам организации. Порядок организации деятельности таких подразделени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 медицинских работников устанавливается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власти.</w:t>
      </w:r>
    </w:p>
    <w:p w:rsidR="00AB6E7D" w:rsidRPr="009554BB" w:rsidRDefault="00AB6E7D" w:rsidP="00AB6E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</w:t>
      </w:r>
      <w:r w:rsidR="00FA6112">
        <w:rPr>
          <w:rFonts w:ascii="intro bolda" w:hAnsi="intro bolda"/>
          <w:b/>
          <w:bCs/>
          <w:caps/>
          <w:color w:val="24ACBE"/>
          <w:sz w:val="36"/>
          <w:szCs w:val="36"/>
        </w:rPr>
        <w:t>й</w:t>
      </w: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 xml:space="preserve"> службу по контракту, на охрану здоровья</w:t>
      </w:r>
    </w:p>
    <w:p w:rsidR="00AB6E7D" w:rsidRPr="009554BB" w:rsidRDefault="00AB6E7D" w:rsidP="00AB6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экспертизы для определения годности к военно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службе или приравненно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службе и для досрочного увольнения с военно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службы или приравненно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службы на основании заключения военно-врачебно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комиссии.</w:t>
      </w:r>
      <w:proofErr w:type="gramEnd"/>
    </w:p>
    <w:p w:rsidR="00AB6E7D" w:rsidRPr="009554BB" w:rsidRDefault="00AB6E7D" w:rsidP="00AB6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службу по контракту, проходят медицинское освидетельствование в порядке, предусмотренном статье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61 настоящего Федерального закона, и имеют право на получение полно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информации о медицинских противопоказаниях для прохождения военно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службы или приравненно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службы и показаниях для отсрочки или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освобождения от призыва на военную службу по состоянию здоровья.</w:t>
      </w:r>
    </w:p>
    <w:p w:rsidR="00AB6E7D" w:rsidRPr="009554BB" w:rsidRDefault="00AB6E7D" w:rsidP="00AB6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Военнослужащие и приравненные к ним лица имеют право на получение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ведомственных медицинских организациях, а при их отсутствии или при отсутствии в ведомственных медицинских организациях отделени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соответствующего профиля, специалистов либо специального медицинского оборудования - на </w:t>
      </w:r>
      <w:r w:rsidRPr="009554BB">
        <w:rPr>
          <w:rFonts w:ascii="Open Sans" w:hAnsi="Open Sans"/>
          <w:color w:val="434343"/>
          <w:sz w:val="24"/>
          <w:szCs w:val="24"/>
        </w:rPr>
        <w:lastRenderedPageBreak/>
        <w:t>получение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порядке, установленном Правительством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за счет бюджетных ассигновани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федерального бюджета, предусмотренных на эти цели федеральным органам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власти, в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которых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федеральным законом предусмотрена военная служба или приравненная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служба.</w:t>
      </w:r>
    </w:p>
    <w:p w:rsidR="00AB6E7D" w:rsidRPr="009554BB" w:rsidRDefault="00AB6E7D" w:rsidP="00AB6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Порядок организации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военнослужащим и приравненным к ним лицам устанавливается Правительством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особенности организации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военнослужащим и приравненным к ним лицам, в том числе порядок их освобождения от исполнения обязанносте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военно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службы (служебных обязанносте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) в связи с заболеванием и иными причинами, устанавливаются федеральными органами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власти, в которых федеральным законом предусмотрена военная служба или приравненная к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служба.</w:t>
      </w:r>
    </w:p>
    <w:p w:rsidR="00AB6E7D" w:rsidRPr="009554BB" w:rsidRDefault="00AB6E7D" w:rsidP="00AB6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Граждане при постановке их на воински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учет, призыве или поступлении на военную службу или приравненную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кафедре при федерально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государственно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образовательно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организации высшего образования по программе военно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подготовки офицеров запаса, программе военно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подготовки сержантов, старшин запаса либо программе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военно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медицинских организациях в рамках программы государственных гаранти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бесплатного оказания гражданам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помощи, за исключением медицинского освидетельствования в целях определения годности к военно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службе или приравненно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службе.</w:t>
      </w:r>
      <w:proofErr w:type="gramEnd"/>
    </w:p>
    <w:p w:rsidR="00AB6E7D" w:rsidRPr="009554BB" w:rsidRDefault="00AB6E7D" w:rsidP="00AB6E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Особенности охраны здоровья военнослужащих и приравненных к ним лиц, а также отдельных категори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граждан, проходящих военную службу или приравненную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службу в федеральных органах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власти, в которых федеральным законом предусмотрена военная служба или приравненная к не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служба, определяются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регламентирующим деятельность этих органов.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 xml:space="preserve">Статья 26. Права лиц, задержанных, заключенных под стражу, отбывающих наказание в виде ограничения свободы, ареста, лишения свободы либо </w:t>
      </w: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lastRenderedPageBreak/>
        <w:t>административного ареста, на получение медицинско</w:t>
      </w:r>
      <w:r w:rsidR="00FA6112">
        <w:rPr>
          <w:rFonts w:ascii="intro bolda" w:hAnsi="intro bolda"/>
          <w:b/>
          <w:bCs/>
          <w:caps/>
          <w:color w:val="24ACBE"/>
          <w:sz w:val="36"/>
          <w:szCs w:val="36"/>
        </w:rPr>
        <w:t>й</w:t>
      </w: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 xml:space="preserve"> помощи</w:t>
      </w:r>
    </w:p>
    <w:p w:rsidR="00AB6E7D" w:rsidRPr="009554BB" w:rsidRDefault="00AB6E7D" w:rsidP="00AB6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помощи, в том числе в необходимых случаях в медицинских организациях государственно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системы здравоохранения и муниципально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системы здравоохранения, в соответствии с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Федерации.</w:t>
      </w:r>
    </w:p>
    <w:p w:rsidR="00AB6E7D" w:rsidRPr="009554BB" w:rsidRDefault="00AB6E7D" w:rsidP="00AB6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Беременные женщины, женщины во время родов и в послеродово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период из числа лиц, указанных в части 1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имеют право на оказание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помощи, в том числе в медицинских организациях охраны материнства и детства.</w:t>
      </w:r>
    </w:p>
    <w:p w:rsidR="00AB6E7D" w:rsidRPr="009554BB" w:rsidRDefault="00AB6E7D" w:rsidP="00AB6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При невозможности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учреждениях уголовно-исполнительно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системы лица, заключенные под стражу или отбывающие наказание в виде лишения свободы, имеют право на оказание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медицинских организациях государственно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системы здравоохранения и муниципально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системы здравоохранения, а также на приглашение для проведения консультаци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враче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-специалистов указанных медицинских организаци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 порядке, установленном Правительством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за счет бюджетных ассигновани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федерального бюджета, предусмотренных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на эти цели федеральному органу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власти, осуществляющему правоприменительные функции, функции по контролю и надзору в сфере исполнения уголовных наказани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 отношении осужденных.</w:t>
      </w:r>
    </w:p>
    <w:p w:rsidR="00AB6E7D" w:rsidRPr="009554BB" w:rsidRDefault="00AB6E7D" w:rsidP="00AB6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При оказании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 в медицинских организациях государственно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системы здравоохранения и муниципально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системы здравоохранения сотрудниками органов и учреждени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уголовно-исполнительно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системы осуществляется охрана лиц, указанных в части 3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 муниципально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 здравоохранения, в порядке, установленном федеральным органом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власти, осуществляющим функции по выработке и реализации государственно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политики и нормативно-правовому регулированию в сфере исполнения уголовных наказани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, совместно с уполномоченным федеральным органом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власти.</w:t>
      </w:r>
    </w:p>
    <w:p w:rsidR="00AB6E7D" w:rsidRPr="009554BB" w:rsidRDefault="00AB6E7D" w:rsidP="00AB6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Клиническая апробация, испытание лекарственных препаратов, специализированных продуктов лечебного питания, медицинских издели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 дезинфекционных сре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дств с пр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ивлечением в качестве </w:t>
      </w:r>
      <w:r w:rsidRPr="009554BB">
        <w:rPr>
          <w:rFonts w:ascii="Open Sans" w:hAnsi="Open Sans"/>
          <w:color w:val="434343"/>
          <w:sz w:val="24"/>
          <w:szCs w:val="24"/>
        </w:rPr>
        <w:lastRenderedPageBreak/>
        <w:t>объекта для этих целе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лиц, указанных в части 1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не допускаются.</w:t>
      </w:r>
    </w:p>
    <w:p w:rsidR="00AB6E7D" w:rsidRPr="009554BB" w:rsidRDefault="00AB6E7D" w:rsidP="00AB6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В отношении лиц, отбывающих наказание в учреждениях уголовно-исполнительно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системы, договор о добровольном медицинском страховании расторгается.</w:t>
      </w:r>
    </w:p>
    <w:p w:rsidR="00AB6E7D" w:rsidRPr="009554BB" w:rsidRDefault="00AB6E7D" w:rsidP="00AB6E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proofErr w:type="gramStart"/>
      <w:r w:rsidRPr="009554BB">
        <w:rPr>
          <w:rFonts w:ascii="Open Sans" w:hAnsi="Open Sans"/>
          <w:color w:val="434343"/>
          <w:sz w:val="24"/>
          <w:szCs w:val="24"/>
        </w:rPr>
        <w:t>Порядок организации оказания медицинско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помощи, в том числе в медицинских организациях государственно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и муниципально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систем здравоохранения, лицам, указанным в части 1 настояще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статьи, устанавливается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в том числе нормативными правовыми актами уполномоченного федерального органа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власти, осуществляющего функции по выработке и реализации государственно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политики и нормативно-правовому регулированию в сфере исполнения уголовных наказани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, по согласованию с уполномоченным федеральным органом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 xml:space="preserve"> исполнительно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власти.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>Статья 27. Обязанности граждан в сфере охраны здоровья</w:t>
      </w:r>
    </w:p>
    <w:p w:rsidR="00AB6E7D" w:rsidRPr="009554BB" w:rsidRDefault="00AB6E7D" w:rsidP="00AB6E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Граждане обязаны заботиться о сохранении своего здоровья.</w:t>
      </w:r>
    </w:p>
    <w:p w:rsidR="00AB6E7D" w:rsidRPr="009554BB" w:rsidRDefault="00AB6E7D" w:rsidP="00AB6E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Граждане в случаях, предусмотренных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Федерации, обязаны проходить медицинское обследование и лечение, а также заниматься профилактико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этих заболевани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.</w:t>
      </w:r>
    </w:p>
    <w:p w:rsidR="00AB6E7D" w:rsidRPr="009554BB" w:rsidRDefault="00AB6E7D" w:rsidP="00AB6E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Граждане, находящиеся на лечении, обязаны соблюдать режим лечения, в том числе определенны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на период их временно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нетрудоспособности, и правила поведения пациента в медицинских организациях.</w:t>
      </w:r>
    </w:p>
    <w:p w:rsidR="00AB6E7D" w:rsidRPr="009554BB" w:rsidRDefault="00AB6E7D" w:rsidP="00AB6E7D">
      <w:pPr>
        <w:shd w:val="clear" w:color="auto" w:fill="FFFFFF"/>
        <w:spacing w:before="100" w:beforeAutospacing="1" w:after="525" w:line="240" w:lineRule="auto"/>
        <w:outlineLvl w:val="2"/>
        <w:rPr>
          <w:rFonts w:ascii="intro bolda" w:hAnsi="intro bolda"/>
          <w:b/>
          <w:bCs/>
          <w:caps/>
          <w:color w:val="24ACBE"/>
          <w:sz w:val="36"/>
          <w:szCs w:val="36"/>
        </w:rPr>
      </w:pPr>
      <w:r w:rsidRPr="009554BB">
        <w:rPr>
          <w:rFonts w:ascii="intro bolda" w:hAnsi="intro bolda"/>
          <w:b/>
          <w:bCs/>
          <w:caps/>
          <w:color w:val="24ACBE"/>
          <w:sz w:val="36"/>
          <w:szCs w:val="36"/>
        </w:rPr>
        <w:t>Статья 28. Общественные объединения по защите прав граждан в сфере охраны здоровья</w:t>
      </w:r>
    </w:p>
    <w:p w:rsidR="00AB6E7D" w:rsidRPr="009554BB" w:rsidRDefault="00AB6E7D" w:rsidP="00AB6E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Граждане имеют право на создание общественных объединени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по защите прав граждан в сфере охраны здоровья, формируемых на добровольно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основе.</w:t>
      </w:r>
    </w:p>
    <w:p w:rsidR="00AB6E7D" w:rsidRPr="009554BB" w:rsidRDefault="00AB6E7D" w:rsidP="00AB6E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Общественные объединения по защите прав граждан в сфере охраны здоровья могут в установленном законодательством Росси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 w:cs="Open Sans"/>
          <w:color w:val="434343"/>
          <w:sz w:val="24"/>
          <w:szCs w:val="24"/>
        </w:rPr>
        <w:t>ско</w:t>
      </w:r>
      <w:r w:rsidR="00FA6112">
        <w:rPr>
          <w:rFonts w:ascii="Open Sans" w:hAnsi="Open Sans" w:cs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Федерации порядке принимать участие в разработке норм и правил в </w:t>
      </w:r>
      <w:r w:rsidRPr="009554BB">
        <w:rPr>
          <w:rFonts w:ascii="Open Sans" w:hAnsi="Open Sans"/>
          <w:color w:val="434343"/>
          <w:sz w:val="24"/>
          <w:szCs w:val="24"/>
        </w:rPr>
        <w:lastRenderedPageBreak/>
        <w:t>сфере охраны здоровья и решении вопросов, связанных с нарушением таких норм и правил.</w:t>
      </w:r>
    </w:p>
    <w:p w:rsidR="00AB6E7D" w:rsidRPr="009554BB" w:rsidRDefault="00AB6E7D" w:rsidP="00AB6E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>Общественные объединения по защите прав граждан в сфере охраны здоровья не вправе осуществлять рекламу конкретных торговых наименовани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лекарственных препаратов, биологически активных добавок, медицинских издели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>, специализированных продуктов лечебного питания и заменителе</w:t>
      </w:r>
      <w:r w:rsidR="00FA6112">
        <w:rPr>
          <w:rFonts w:ascii="Open Sans" w:hAnsi="Open Sans"/>
          <w:color w:val="434343"/>
          <w:sz w:val="24"/>
          <w:szCs w:val="24"/>
        </w:rPr>
        <w:t>й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грудного молока.</w:t>
      </w:r>
    </w:p>
    <w:p w:rsidR="00F02138" w:rsidRDefault="00F02138"/>
    <w:sectPr w:rsidR="00F0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EA" w:rsidRDefault="005104EA" w:rsidP="00AB6E7D">
      <w:pPr>
        <w:spacing w:after="0" w:line="240" w:lineRule="auto"/>
      </w:pPr>
      <w:r>
        <w:separator/>
      </w:r>
    </w:p>
  </w:endnote>
  <w:endnote w:type="continuationSeparator" w:id="0">
    <w:p w:rsidR="005104EA" w:rsidRDefault="005104EA" w:rsidP="00AB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tro bold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EA" w:rsidRDefault="005104EA" w:rsidP="00AB6E7D">
      <w:pPr>
        <w:spacing w:after="0" w:line="240" w:lineRule="auto"/>
      </w:pPr>
      <w:r>
        <w:separator/>
      </w:r>
    </w:p>
  </w:footnote>
  <w:footnote w:type="continuationSeparator" w:id="0">
    <w:p w:rsidR="005104EA" w:rsidRDefault="005104EA" w:rsidP="00AB6E7D">
      <w:pPr>
        <w:spacing w:after="0" w:line="240" w:lineRule="auto"/>
      </w:pPr>
      <w:r>
        <w:continuationSeparator/>
      </w:r>
    </w:p>
  </w:footnote>
  <w:footnote w:id="1">
    <w:p w:rsidR="00AB6E7D" w:rsidRDefault="00AB6E7D">
      <w:pPr>
        <w:pStyle w:val="a3"/>
      </w:pPr>
      <w:r>
        <w:rPr>
          <w:rStyle w:val="a5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D34"/>
    <w:multiLevelType w:val="multilevel"/>
    <w:tmpl w:val="0488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728E9"/>
    <w:multiLevelType w:val="multilevel"/>
    <w:tmpl w:val="3B1A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93783"/>
    <w:multiLevelType w:val="multilevel"/>
    <w:tmpl w:val="B4AE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6E78A3"/>
    <w:multiLevelType w:val="multilevel"/>
    <w:tmpl w:val="CD0C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110FAC"/>
    <w:multiLevelType w:val="multilevel"/>
    <w:tmpl w:val="DFB0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1C31CE"/>
    <w:multiLevelType w:val="multilevel"/>
    <w:tmpl w:val="F118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C05596"/>
    <w:multiLevelType w:val="multilevel"/>
    <w:tmpl w:val="3DE2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B87563"/>
    <w:multiLevelType w:val="multilevel"/>
    <w:tmpl w:val="5456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364038"/>
    <w:multiLevelType w:val="multilevel"/>
    <w:tmpl w:val="A686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5F1721"/>
    <w:multiLevelType w:val="multilevel"/>
    <w:tmpl w:val="04A8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2D4983"/>
    <w:multiLevelType w:val="multilevel"/>
    <w:tmpl w:val="CE32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8"/>
    <w:rsid w:val="005104EA"/>
    <w:rsid w:val="0068315F"/>
    <w:rsid w:val="00AB6E7D"/>
    <w:rsid w:val="00F02138"/>
    <w:rsid w:val="00FA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7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6E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6E7D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B6E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7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6E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6E7D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B6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2019-12-24T09:28:00Z</dcterms:created>
  <dcterms:modified xsi:type="dcterms:W3CDTF">2019-12-24T09:58:00Z</dcterms:modified>
</cp:coreProperties>
</file>